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D" w:rsidRDefault="002E384D" w:rsidP="002E38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копилка</w:t>
      </w:r>
    </w:p>
    <w:p w:rsidR="002E384D" w:rsidRPr="005C546D" w:rsidRDefault="002E384D" w:rsidP="002E38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2013-2014 учебный год</w:t>
      </w:r>
    </w:p>
    <w:tbl>
      <w:tblPr>
        <w:tblW w:w="14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2563"/>
        <w:gridCol w:w="6471"/>
        <w:gridCol w:w="5275"/>
      </w:tblGrid>
      <w:tr w:rsidR="002E384D" w:rsidRPr="00592B64" w:rsidTr="002E384D">
        <w:trPr>
          <w:trHeight w:val="804"/>
        </w:trPr>
        <w:tc>
          <w:tcPr>
            <w:tcW w:w="591" w:type="dxa"/>
          </w:tcPr>
          <w:p w:rsidR="002E384D" w:rsidRPr="00592B64" w:rsidRDefault="002E384D" w:rsidP="007C3956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 xml:space="preserve">№ </w:t>
            </w:r>
          </w:p>
          <w:p w:rsidR="002E384D" w:rsidRPr="00592B64" w:rsidRDefault="002E384D" w:rsidP="007C3956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п/п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jc w:val="center"/>
              <w:rPr>
                <w:sz w:val="20"/>
                <w:szCs w:val="20"/>
              </w:rPr>
            </w:pPr>
            <w:r w:rsidRPr="00592B6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592B64">
              <w:rPr>
                <w:sz w:val="20"/>
                <w:szCs w:val="20"/>
              </w:rPr>
              <w:t xml:space="preserve"> имя, отчество</w:t>
            </w:r>
          </w:p>
        </w:tc>
        <w:tc>
          <w:tcPr>
            <w:tcW w:w="6471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 или мероприятия</w:t>
            </w:r>
          </w:p>
        </w:tc>
        <w:tc>
          <w:tcPr>
            <w:tcW w:w="5275" w:type="dxa"/>
          </w:tcPr>
          <w:p w:rsidR="002E384D" w:rsidRPr="00592B64" w:rsidRDefault="002E384D" w:rsidP="007C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Аннотация</w:t>
            </w:r>
          </w:p>
        </w:tc>
      </w:tr>
      <w:tr w:rsidR="002E384D" w:rsidRPr="00592B64" w:rsidTr="002E384D">
        <w:trPr>
          <w:trHeight w:val="1345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Бадина Л.Н</w:t>
            </w:r>
          </w:p>
        </w:tc>
        <w:tc>
          <w:tcPr>
            <w:tcW w:w="6471" w:type="dxa"/>
          </w:tcPr>
          <w:p w:rsidR="002E384D" w:rsidRPr="00592B64" w:rsidRDefault="00907554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урока «Трагизм судьбы Григория Мелехова»</w:t>
            </w:r>
          </w:p>
        </w:tc>
        <w:tc>
          <w:tcPr>
            <w:tcW w:w="5275" w:type="dxa"/>
          </w:tcPr>
          <w:p w:rsidR="002E384D" w:rsidRPr="00592B64" w:rsidRDefault="00907554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разработан в форме учебного диалога, в ходе которого раскрывается </w:t>
            </w:r>
            <w:r w:rsidR="00E6103A">
              <w:rPr>
                <w:sz w:val="20"/>
                <w:szCs w:val="20"/>
              </w:rPr>
              <w:t>вопросы личности и общества, свободы и необходимости,  войны и мира, правды и лжи, проливающие свет на причины трагической судьбы Григория Мелехова.</w:t>
            </w:r>
          </w:p>
        </w:tc>
      </w:tr>
      <w:tr w:rsidR="002E384D" w:rsidRPr="00592B64" w:rsidTr="002E384D">
        <w:trPr>
          <w:trHeight w:val="1345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Перетягина А.В.</w:t>
            </w:r>
          </w:p>
        </w:tc>
        <w:tc>
          <w:tcPr>
            <w:tcW w:w="6471" w:type="dxa"/>
          </w:tcPr>
          <w:p w:rsidR="002E384D" w:rsidRPr="00592B64" w:rsidRDefault="00C307DA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 разработка  урока  «Пушкинские отголоски в творчестве И.С.Тургенева»</w:t>
            </w:r>
            <w:r w:rsidR="00026A72">
              <w:rPr>
                <w:sz w:val="20"/>
                <w:szCs w:val="20"/>
              </w:rPr>
              <w:t>, 9 класс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5" w:type="dxa"/>
          </w:tcPr>
          <w:p w:rsidR="00C307DA" w:rsidRDefault="00C307DA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Федеральный стандарт предполагает активизацию сопоставительного аспекта изучения литературных произведений, рассмотрение их в широком историко-культурном контексте. Данный урок позволяет проследить</w:t>
            </w:r>
          </w:p>
          <w:p w:rsidR="002E384D" w:rsidRPr="00C307DA" w:rsidRDefault="00C307DA" w:rsidP="00C30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отголоски творчества Пушкина в произведениях И.С.Тургенева.</w:t>
            </w:r>
          </w:p>
        </w:tc>
      </w:tr>
      <w:tr w:rsidR="002E384D" w:rsidRPr="00592B64" w:rsidTr="002E384D">
        <w:trPr>
          <w:trHeight w:val="804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Призба Л.В.</w:t>
            </w:r>
          </w:p>
        </w:tc>
        <w:tc>
          <w:tcPr>
            <w:tcW w:w="6471" w:type="dxa"/>
          </w:tcPr>
          <w:p w:rsidR="00026A72" w:rsidRPr="00026A72" w:rsidRDefault="00026A72" w:rsidP="00026A72">
            <w:pPr>
              <w:tabs>
                <w:tab w:val="center" w:pos="31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 разработка  урока  </w:t>
            </w:r>
            <w:r>
              <w:rPr>
                <w:sz w:val="20"/>
                <w:szCs w:val="20"/>
              </w:rPr>
              <w:tab/>
            </w:r>
            <w:r w:rsidRPr="00026A72">
              <w:rPr>
                <w:sz w:val="20"/>
                <w:szCs w:val="20"/>
              </w:rPr>
              <w:t>«Междометие как часть речи»</w:t>
            </w:r>
            <w:r>
              <w:rPr>
                <w:sz w:val="20"/>
                <w:szCs w:val="20"/>
              </w:rPr>
              <w:t>, 7 класс</w:t>
            </w:r>
          </w:p>
          <w:p w:rsidR="002E384D" w:rsidRPr="00592B64" w:rsidRDefault="002E384D" w:rsidP="007C3956">
            <w:pPr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026A72" w:rsidRPr="00026A72" w:rsidRDefault="00026A72" w:rsidP="00026A72">
            <w:pPr>
              <w:rPr>
                <w:sz w:val="20"/>
                <w:szCs w:val="20"/>
              </w:rPr>
            </w:pPr>
            <w:r w:rsidRPr="00026A72">
              <w:rPr>
                <w:sz w:val="20"/>
                <w:szCs w:val="20"/>
              </w:rPr>
              <w:t>Урок  разработан в инновационной форме: тип урока  - введение нового знания, технология - деятельностный метод обучения.</w:t>
            </w:r>
          </w:p>
          <w:p w:rsidR="00026A72" w:rsidRPr="00026A72" w:rsidRDefault="00026A72" w:rsidP="00026A72">
            <w:pPr>
              <w:rPr>
                <w:sz w:val="20"/>
                <w:szCs w:val="20"/>
              </w:rPr>
            </w:pPr>
            <w:r w:rsidRPr="00026A72">
              <w:rPr>
                <w:sz w:val="20"/>
                <w:szCs w:val="20"/>
              </w:rPr>
              <w:t>Каждый урок должен быть результативным, и достичь этого можно только при условии, если привить учащимся стремление к активной творческой деятельности. По тому, насколько самостоятелен ученик в решении поставленных перед ним задач, можно судить о прочности его знаний. Именно поэтому считаю</w:t>
            </w:r>
            <w:r>
              <w:rPr>
                <w:sz w:val="20"/>
                <w:szCs w:val="20"/>
              </w:rPr>
              <w:t xml:space="preserve">тся </w:t>
            </w:r>
            <w:r w:rsidRPr="00026A72">
              <w:rPr>
                <w:sz w:val="20"/>
                <w:szCs w:val="20"/>
              </w:rPr>
              <w:t xml:space="preserve"> эффективными уроки, на которых ребята вовлечены в </w:t>
            </w:r>
            <w:r w:rsidR="00403C91">
              <w:rPr>
                <w:sz w:val="20"/>
                <w:szCs w:val="20"/>
              </w:rPr>
              <w:t>исследовательскую деятельность. Данный урок-  это урок-исследование.</w:t>
            </w: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</w:p>
        </w:tc>
      </w:tr>
      <w:tr w:rsidR="002E384D" w:rsidRPr="00592B64" w:rsidTr="002E384D">
        <w:trPr>
          <w:trHeight w:val="1345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Default="002E384D" w:rsidP="007C3956">
            <w:pPr>
              <w:rPr>
                <w:sz w:val="20"/>
                <w:szCs w:val="20"/>
              </w:rPr>
            </w:pP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В.В.</w:t>
            </w:r>
          </w:p>
        </w:tc>
        <w:tc>
          <w:tcPr>
            <w:tcW w:w="6471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элективного курса «</w:t>
            </w:r>
            <w:r w:rsidR="00F306F2">
              <w:rPr>
                <w:sz w:val="20"/>
                <w:szCs w:val="20"/>
              </w:rPr>
              <w:t>Практическая п</w:t>
            </w:r>
            <w:r>
              <w:rPr>
                <w:sz w:val="20"/>
                <w:szCs w:val="20"/>
              </w:rPr>
              <w:t>одготовка учащихся к написанию сочинения-рассуждения»</w:t>
            </w:r>
            <w:r w:rsidR="00026A72">
              <w:rPr>
                <w:sz w:val="20"/>
                <w:szCs w:val="20"/>
              </w:rPr>
              <w:t>, 9 класс</w:t>
            </w:r>
          </w:p>
        </w:tc>
        <w:tc>
          <w:tcPr>
            <w:tcW w:w="5275" w:type="dxa"/>
          </w:tcPr>
          <w:p w:rsidR="002E384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система уроков, которая включает два блока:</w:t>
            </w:r>
          </w:p>
          <w:p w:rsidR="002E384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1.«Написание сочинения на лингвистическую тему» </w:t>
            </w:r>
          </w:p>
          <w:p w:rsidR="002E384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2.«Я работаю экспертом». Первый блок уроков предпол</w:t>
            </w:r>
            <w:r w:rsidR="00F306F2">
              <w:rPr>
                <w:sz w:val="20"/>
                <w:szCs w:val="20"/>
              </w:rPr>
              <w:t>агает дифференциацию:</w:t>
            </w:r>
            <w:r>
              <w:rPr>
                <w:sz w:val="20"/>
                <w:szCs w:val="20"/>
              </w:rPr>
              <w:t xml:space="preserve"> слабые учащиеся создают сочинения на лингвистиче</w:t>
            </w:r>
            <w:r w:rsidR="00F306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кую тему по образцам, написанным сильными учащимися</w:t>
            </w:r>
            <w:r w:rsidR="00F306F2">
              <w:rPr>
                <w:sz w:val="20"/>
                <w:szCs w:val="20"/>
              </w:rPr>
              <w:t xml:space="preserve">, успешные создают работы-тренинги «Дополни текст своими примерами», </w:t>
            </w:r>
          </w:p>
          <w:p w:rsidR="00F306F2" w:rsidRDefault="00F306F2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«Восстанови текст, вставив подходящие по смыслу слова».</w:t>
            </w:r>
          </w:p>
          <w:p w:rsidR="00F306F2" w:rsidRPr="00592B64" w:rsidRDefault="00F306F2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Второй блок –</w:t>
            </w:r>
            <w:r w:rsidR="00C307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 занятия по оцениванию сочинений одноклассников и созданию образцов.</w:t>
            </w:r>
          </w:p>
        </w:tc>
      </w:tr>
      <w:tr w:rsidR="002E384D" w:rsidRPr="00592B64" w:rsidTr="002E384D">
        <w:trPr>
          <w:trHeight w:val="1066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63" w:type="dxa"/>
          </w:tcPr>
          <w:p w:rsidR="002E384D" w:rsidRPr="00592B64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Хорошавина М.В.</w:t>
            </w:r>
          </w:p>
        </w:tc>
        <w:tc>
          <w:tcPr>
            <w:tcW w:w="6471" w:type="dxa"/>
          </w:tcPr>
          <w:p w:rsidR="002E384D" w:rsidRPr="00592B64" w:rsidRDefault="007A7FCC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серии уроков «Виды сложных предложений» 5 класс</w:t>
            </w:r>
          </w:p>
        </w:tc>
        <w:tc>
          <w:tcPr>
            <w:tcW w:w="5275" w:type="dxa"/>
          </w:tcPr>
          <w:p w:rsidR="00027AB7" w:rsidRPr="00026A72" w:rsidRDefault="007A7FCC" w:rsidP="0002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Это программные уроки, на которых пропедевтически дается обзор всей системы сложного предложения, </w:t>
            </w:r>
            <w:r w:rsidR="00CE4EA4">
              <w:rPr>
                <w:sz w:val="20"/>
                <w:szCs w:val="20"/>
              </w:rPr>
              <w:t>сопоставляются структуры сложных предложений разных типов, формируются навыки построения схем сложных предложений, производится конструирование сложных предложений по заданным схемам</w:t>
            </w:r>
            <w:r w:rsidR="00027AB7">
              <w:rPr>
                <w:sz w:val="20"/>
                <w:szCs w:val="20"/>
              </w:rPr>
              <w:t xml:space="preserve">, отрабатываются пунктуационные навыки. </w:t>
            </w:r>
            <w:r w:rsidR="00027AB7" w:rsidRPr="00026A72">
              <w:rPr>
                <w:sz w:val="20"/>
                <w:szCs w:val="20"/>
              </w:rPr>
              <w:t>Урок</w:t>
            </w:r>
            <w:r w:rsidR="00027AB7">
              <w:rPr>
                <w:sz w:val="20"/>
                <w:szCs w:val="20"/>
              </w:rPr>
              <w:t>и</w:t>
            </w:r>
            <w:r w:rsidR="00027AB7" w:rsidRPr="00026A72">
              <w:rPr>
                <w:sz w:val="20"/>
                <w:szCs w:val="20"/>
              </w:rPr>
              <w:t xml:space="preserve">  разработан</w:t>
            </w:r>
            <w:r w:rsidR="00027AB7">
              <w:rPr>
                <w:sz w:val="20"/>
                <w:szCs w:val="20"/>
              </w:rPr>
              <w:t>ы</w:t>
            </w:r>
            <w:r w:rsidR="00027AB7" w:rsidRPr="00026A72">
              <w:rPr>
                <w:sz w:val="20"/>
                <w:szCs w:val="20"/>
              </w:rPr>
              <w:t xml:space="preserve"> в инновационной форме: тип урока  - введение нового знания, технология - деятельностный метод обучения.</w:t>
            </w:r>
          </w:p>
          <w:p w:rsidR="002E384D" w:rsidRPr="00592B64" w:rsidRDefault="002E384D" w:rsidP="007C3956">
            <w:pPr>
              <w:rPr>
                <w:sz w:val="20"/>
                <w:szCs w:val="20"/>
              </w:rPr>
            </w:pPr>
          </w:p>
        </w:tc>
      </w:tr>
      <w:tr w:rsidR="002E384D" w:rsidRPr="00592B64" w:rsidTr="002E384D">
        <w:trPr>
          <w:trHeight w:val="1066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Pr="005C546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63" w:type="dxa"/>
          </w:tcPr>
          <w:p w:rsidR="002E384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А.А.</w:t>
            </w:r>
          </w:p>
        </w:tc>
        <w:tc>
          <w:tcPr>
            <w:tcW w:w="6471" w:type="dxa"/>
          </w:tcPr>
          <w:p w:rsidR="002E384D" w:rsidRDefault="00F306F2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серии уроков «Языковая культура»</w:t>
            </w:r>
          </w:p>
          <w:p w:rsidR="00F306F2" w:rsidRPr="00592B64" w:rsidRDefault="00F306F2" w:rsidP="007C3956">
            <w:pPr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2E384D" w:rsidRDefault="006B46C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представляет собой следующую систему: урок получения новых знаний, урок закрепления, урок повторительно-обобщающий. В основе системы лежит технология личностно-ориентированного обучения. Система уроков «Языковая культура» предназначена для реализации на средней ступени обучения в 5-6 классах, также может быть использована в качестве повто</w:t>
            </w:r>
            <w:r w:rsidR="00887058">
              <w:rPr>
                <w:sz w:val="20"/>
                <w:szCs w:val="20"/>
              </w:rPr>
              <w:t xml:space="preserve">рительного модуля в 7-8 классах, цель которого не просто познакомиться с нормами русского литературного языка, но и добиться </w:t>
            </w:r>
            <w:r>
              <w:rPr>
                <w:sz w:val="20"/>
                <w:szCs w:val="20"/>
              </w:rPr>
              <w:t xml:space="preserve"> </w:t>
            </w:r>
            <w:r w:rsidR="00887058">
              <w:rPr>
                <w:sz w:val="20"/>
                <w:szCs w:val="20"/>
              </w:rPr>
              <w:t>полного понимания учащимися значимости их соблюдения как в устной, так и в письменной речи.</w:t>
            </w:r>
          </w:p>
        </w:tc>
      </w:tr>
      <w:tr w:rsidR="002E384D" w:rsidRPr="00592B64" w:rsidTr="002E384D">
        <w:trPr>
          <w:trHeight w:val="1066"/>
        </w:trPr>
        <w:tc>
          <w:tcPr>
            <w:tcW w:w="591" w:type="dxa"/>
          </w:tcPr>
          <w:p w:rsidR="002E384D" w:rsidRDefault="002E384D" w:rsidP="007C39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2E384D" w:rsidRPr="00B35345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63" w:type="dxa"/>
          </w:tcPr>
          <w:p w:rsidR="002E384D" w:rsidRDefault="002E384D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Миненко Е.В.</w:t>
            </w:r>
          </w:p>
        </w:tc>
        <w:tc>
          <w:tcPr>
            <w:tcW w:w="6471" w:type="dxa"/>
          </w:tcPr>
          <w:p w:rsidR="002E384D" w:rsidRPr="00592B64" w:rsidRDefault="00F306F2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 разработка  урока  «Прошедшее время глагола».</w:t>
            </w:r>
          </w:p>
        </w:tc>
        <w:tc>
          <w:tcPr>
            <w:tcW w:w="5275" w:type="dxa"/>
          </w:tcPr>
          <w:p w:rsidR="002E384D" w:rsidRDefault="00E6103A" w:rsidP="007C3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с элементами углубленного содержания </w:t>
            </w:r>
            <w:r w:rsidR="006B46C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из истории глагольных форм прошедшего времени). На уроке рассматриваются вопросы значения, образования, изменения формы прошедшего времени глагола, а также чередование звуков и нормы употребления. </w:t>
            </w:r>
            <w:r w:rsidR="006B46CD">
              <w:rPr>
                <w:sz w:val="20"/>
                <w:szCs w:val="20"/>
              </w:rPr>
              <w:t>На уроке предполагается  использование ТСО и раздаточного материала.</w:t>
            </w:r>
          </w:p>
        </w:tc>
      </w:tr>
    </w:tbl>
    <w:p w:rsidR="002E384D" w:rsidRDefault="002E384D" w:rsidP="002E384D"/>
    <w:p w:rsidR="002E384D" w:rsidRDefault="002E384D" w:rsidP="002E384D"/>
    <w:p w:rsidR="001F4817" w:rsidRDefault="001F4817"/>
    <w:sectPr w:rsidR="001F4817" w:rsidSect="005C546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36" w:rsidRDefault="00E61436" w:rsidP="002E384D">
      <w:r>
        <w:separator/>
      </w:r>
    </w:p>
  </w:endnote>
  <w:endnote w:type="continuationSeparator" w:id="1">
    <w:p w:rsidR="00E61436" w:rsidRDefault="00E61436" w:rsidP="002E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36" w:rsidRDefault="00E61436" w:rsidP="002E384D">
      <w:r>
        <w:separator/>
      </w:r>
    </w:p>
  </w:footnote>
  <w:footnote w:type="continuationSeparator" w:id="1">
    <w:p w:rsidR="00E61436" w:rsidRDefault="00E61436" w:rsidP="002E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45" w:rsidRPr="00B35345" w:rsidRDefault="003E5ABB" w:rsidP="00B35345">
    <w:pPr>
      <w:pStyle w:val="a3"/>
      <w:jc w:val="center"/>
      <w:rPr>
        <w:b/>
      </w:rPr>
    </w:pPr>
    <w:r>
      <w:rPr>
        <w:b/>
      </w:rPr>
      <w:t>МО учителей русского языка и литературы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95F"/>
    <w:multiLevelType w:val="hybridMultilevel"/>
    <w:tmpl w:val="DB10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84D"/>
    <w:rsid w:val="00026A72"/>
    <w:rsid w:val="00027AB7"/>
    <w:rsid w:val="001F4817"/>
    <w:rsid w:val="002E384D"/>
    <w:rsid w:val="003E5ABB"/>
    <w:rsid w:val="00403C91"/>
    <w:rsid w:val="004C1253"/>
    <w:rsid w:val="006B35EC"/>
    <w:rsid w:val="006B46CD"/>
    <w:rsid w:val="007A7FCC"/>
    <w:rsid w:val="00887058"/>
    <w:rsid w:val="00907554"/>
    <w:rsid w:val="00C307DA"/>
    <w:rsid w:val="00CE4EA4"/>
    <w:rsid w:val="00D423EC"/>
    <w:rsid w:val="00D752CA"/>
    <w:rsid w:val="00E421D2"/>
    <w:rsid w:val="00E45A31"/>
    <w:rsid w:val="00E6103A"/>
    <w:rsid w:val="00E61436"/>
    <w:rsid w:val="00F3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38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384D"/>
  </w:style>
  <w:style w:type="paragraph" w:styleId="a5">
    <w:name w:val="footer"/>
    <w:basedOn w:val="a"/>
    <w:link w:val="a6"/>
    <w:uiPriority w:val="99"/>
    <w:semiHidden/>
    <w:unhideWhenUsed/>
    <w:rsid w:val="002E38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3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A3D25DA58F444A5B7FF0ADA6D455F" ma:contentTypeVersion="49" ma:contentTypeDescription="Создание документа." ma:contentTypeScope="" ma:versionID="0d146404bca5fd234fa8a52754111d0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AWJJH2MPE6E2-394680862-336</_dlc_DocId>
    <_dlc_DocIdUrl xmlns="4a252ca3-5a62-4c1c-90a6-29f4710e47f8">
      <Url>http://xn--44-6kcadhwnl3cfdx.xn--p1ai/Kostroma_EDU/gimn15/_layouts/15/DocIdRedir.aspx?ID=AWJJH2MPE6E2-394680862-336</Url>
      <Description>AWJJH2MPE6E2-394680862-336</Description>
    </_dlc_DocIdUrl>
  </documentManagement>
</p:properties>
</file>

<file path=customXml/itemProps1.xml><?xml version="1.0" encoding="utf-8"?>
<ds:datastoreItem xmlns:ds="http://schemas.openxmlformats.org/officeDocument/2006/customXml" ds:itemID="{33FF3632-CA85-41F2-ABBA-739191EBD275}"/>
</file>

<file path=customXml/itemProps2.xml><?xml version="1.0" encoding="utf-8"?>
<ds:datastoreItem xmlns:ds="http://schemas.openxmlformats.org/officeDocument/2006/customXml" ds:itemID="{4CD1899F-2FAF-401E-BFC9-EEFE675B77A6}"/>
</file>

<file path=customXml/itemProps3.xml><?xml version="1.0" encoding="utf-8"?>
<ds:datastoreItem xmlns:ds="http://schemas.openxmlformats.org/officeDocument/2006/customXml" ds:itemID="{9D3C2EBE-1F72-464C-A6B4-5167967B8A6A}"/>
</file>

<file path=customXml/itemProps4.xml><?xml version="1.0" encoding="utf-8"?>
<ds:datastoreItem xmlns:ds="http://schemas.openxmlformats.org/officeDocument/2006/customXml" ds:itemID="{445AC773-E042-49C3-82E2-A5AEB9420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№15 г. Костромы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Призба</dc:creator>
  <cp:keywords/>
  <dc:description/>
  <cp:lastModifiedBy>Хорошавина</cp:lastModifiedBy>
  <cp:revision>7</cp:revision>
  <dcterms:created xsi:type="dcterms:W3CDTF">2014-03-01T12:08:00Z</dcterms:created>
  <dcterms:modified xsi:type="dcterms:W3CDTF">2014-03-11T12:00:00Z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0x010100483A3D25DA58F444A5B7FF0ADA6D455F</vt:lpwstr>
  </property>
  <property fmtid="{D5CDD505-2E9C-101B-9397-08002B2CF9AE}" pid="3" name="_dlc_DocIdItemGuid">
    <vt:lpwstr>9122de5b-0879-4e40-ae03-d763ffa056eb</vt:lpwstr>
  </property>
</Properties>
</file>